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12" w:type="dxa"/>
        <w:tblLayout w:type="fixed"/>
        <w:tblCellMar>
          <w:left w:w="30" w:type="dxa"/>
          <w:right w:w="30" w:type="dxa"/>
        </w:tblCellMar>
        <w:tblLook w:val="0000" w:firstRow="0" w:lastRow="0" w:firstColumn="0" w:lastColumn="0" w:noHBand="0" w:noVBand="0"/>
      </w:tblPr>
      <w:tblGrid>
        <w:gridCol w:w="789"/>
        <w:gridCol w:w="3464"/>
        <w:gridCol w:w="5103"/>
      </w:tblGrid>
      <w:tr w:rsidR="001C08A2" w:rsidRPr="003D52D5" w:rsidTr="001C08A2">
        <w:trPr>
          <w:trHeight w:val="567"/>
        </w:trPr>
        <w:tc>
          <w:tcPr>
            <w:tcW w:w="789" w:type="dxa"/>
            <w:vMerge w:val="restart"/>
            <w:tcBorders>
              <w:top w:val="single" w:sz="4" w:space="0" w:color="auto"/>
              <w:left w:val="single" w:sz="12" w:space="0" w:color="auto"/>
              <w:bottom w:val="single" w:sz="4" w:space="0" w:color="auto"/>
              <w:right w:val="single" w:sz="6" w:space="0" w:color="auto"/>
            </w:tcBorders>
            <w:shd w:val="clear" w:color="auto" w:fill="auto"/>
            <w:textDirection w:val="btLr"/>
            <w:vAlign w:val="center"/>
          </w:tcPr>
          <w:p w:rsidR="001C08A2" w:rsidRPr="003D52D5" w:rsidRDefault="001C08A2" w:rsidP="001C08A2">
            <w:pPr>
              <w:suppressAutoHyphens w:val="0"/>
              <w:autoSpaceDE w:val="0"/>
              <w:autoSpaceDN w:val="0"/>
              <w:adjustRightInd w:val="0"/>
              <w:ind w:left="113" w:right="113"/>
              <w:jc w:val="center"/>
              <w:rPr>
                <w:rFonts w:ascii="Times" w:eastAsiaTheme="minorHAnsi" w:hAnsi="Times" w:cs="Times"/>
                <w:b/>
                <w:bCs/>
                <w:color w:val="000000"/>
                <w:sz w:val="24"/>
                <w:szCs w:val="24"/>
                <w:lang w:eastAsia="en-US"/>
              </w:rPr>
            </w:pPr>
            <w:bookmarkStart w:id="0" w:name="_GoBack"/>
            <w:bookmarkEnd w:id="0"/>
            <w:r w:rsidRPr="003D52D5">
              <w:rPr>
                <w:rFonts w:ascii="Times" w:eastAsiaTheme="minorHAnsi" w:hAnsi="Times" w:cs="Times"/>
                <w:b/>
                <w:bCs/>
                <w:color w:val="000000"/>
                <w:sz w:val="24"/>
                <w:szCs w:val="24"/>
                <w:lang w:eastAsia="en-US"/>
              </w:rPr>
              <w:t>ÇALI</w:t>
            </w:r>
            <w:r w:rsidRPr="003D52D5">
              <w:rPr>
                <w:rFonts w:eastAsiaTheme="minorHAnsi"/>
                <w:b/>
                <w:bCs/>
                <w:color w:val="000000"/>
                <w:sz w:val="24"/>
                <w:szCs w:val="24"/>
                <w:lang w:eastAsia="en-US"/>
              </w:rPr>
              <w:t>ŞANIN</w:t>
            </w:r>
          </w:p>
        </w:tc>
        <w:tc>
          <w:tcPr>
            <w:tcW w:w="3464" w:type="dxa"/>
            <w:tcBorders>
              <w:top w:val="single" w:sz="6" w:space="0" w:color="auto"/>
              <w:left w:val="single" w:sz="6" w:space="0" w:color="auto"/>
              <w:bottom w:val="single" w:sz="6" w:space="0" w:color="auto"/>
              <w:right w:val="single" w:sz="6" w:space="0" w:color="auto"/>
            </w:tcBorders>
            <w:shd w:val="clear" w:color="auto" w:fill="auto"/>
            <w:vAlign w:val="center"/>
          </w:tcPr>
          <w:p w:rsidR="001C08A2" w:rsidRPr="003D52D5" w:rsidRDefault="001C08A2" w:rsidP="007831F1">
            <w:pPr>
              <w:suppressAutoHyphens w:val="0"/>
              <w:autoSpaceDE w:val="0"/>
              <w:autoSpaceDN w:val="0"/>
              <w:adjustRightInd w:val="0"/>
              <w:rPr>
                <w:rFonts w:ascii="Times" w:eastAsiaTheme="minorHAnsi" w:hAnsi="Times" w:cs="Times"/>
                <w:b/>
                <w:bCs/>
                <w:color w:val="000000"/>
                <w:sz w:val="24"/>
                <w:szCs w:val="24"/>
                <w:lang w:eastAsia="en-US"/>
              </w:rPr>
            </w:pPr>
            <w:r>
              <w:rPr>
                <w:b/>
                <w:bCs/>
                <w:sz w:val="24"/>
                <w:szCs w:val="24"/>
              </w:rPr>
              <w:t>Adı Soyadı</w:t>
            </w:r>
          </w:p>
        </w:tc>
        <w:tc>
          <w:tcPr>
            <w:tcW w:w="5103" w:type="dxa"/>
            <w:tcBorders>
              <w:top w:val="single" w:sz="6" w:space="0" w:color="auto"/>
              <w:left w:val="nil"/>
              <w:bottom w:val="single" w:sz="6" w:space="0" w:color="auto"/>
              <w:right w:val="single" w:sz="12" w:space="0" w:color="auto"/>
            </w:tcBorders>
            <w:vAlign w:val="center"/>
          </w:tcPr>
          <w:p w:rsidR="001C08A2" w:rsidRPr="003D52D5" w:rsidRDefault="001C08A2" w:rsidP="00FE3D68">
            <w:pPr>
              <w:suppressAutoHyphens w:val="0"/>
              <w:autoSpaceDE w:val="0"/>
              <w:autoSpaceDN w:val="0"/>
              <w:adjustRightInd w:val="0"/>
              <w:jc w:val="center"/>
              <w:rPr>
                <w:rFonts w:ascii="Times" w:eastAsiaTheme="minorHAnsi" w:hAnsi="Times" w:cs="Times"/>
                <w:b/>
                <w:bCs/>
                <w:color w:val="000000"/>
                <w:sz w:val="24"/>
                <w:szCs w:val="24"/>
                <w:lang w:eastAsia="en-US"/>
              </w:rPr>
            </w:pPr>
          </w:p>
        </w:tc>
      </w:tr>
      <w:tr w:rsidR="001C08A2" w:rsidRPr="003D52D5" w:rsidTr="001C08A2">
        <w:trPr>
          <w:trHeight w:val="567"/>
        </w:trPr>
        <w:tc>
          <w:tcPr>
            <w:tcW w:w="789" w:type="dxa"/>
            <w:vMerge/>
            <w:tcBorders>
              <w:left w:val="single" w:sz="12" w:space="0" w:color="auto"/>
              <w:bottom w:val="single" w:sz="4" w:space="0" w:color="auto"/>
              <w:right w:val="single" w:sz="6" w:space="0" w:color="auto"/>
            </w:tcBorders>
            <w:shd w:val="clear" w:color="auto" w:fill="auto"/>
            <w:vAlign w:val="center"/>
          </w:tcPr>
          <w:p w:rsidR="001C08A2" w:rsidRPr="003D52D5" w:rsidRDefault="001C08A2" w:rsidP="00FE3D68">
            <w:pPr>
              <w:suppressAutoHyphens w:val="0"/>
              <w:autoSpaceDE w:val="0"/>
              <w:autoSpaceDN w:val="0"/>
              <w:adjustRightInd w:val="0"/>
              <w:jc w:val="center"/>
              <w:rPr>
                <w:rFonts w:ascii="Times" w:eastAsiaTheme="minorHAnsi" w:hAnsi="Times" w:cs="Times"/>
                <w:b/>
                <w:bCs/>
                <w:color w:val="000000"/>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auto"/>
            <w:vAlign w:val="center"/>
          </w:tcPr>
          <w:p w:rsidR="001C08A2" w:rsidRPr="003D52D5" w:rsidRDefault="001C08A2" w:rsidP="007831F1">
            <w:pPr>
              <w:suppressAutoHyphens w:val="0"/>
              <w:autoSpaceDE w:val="0"/>
              <w:autoSpaceDN w:val="0"/>
              <w:adjustRightInd w:val="0"/>
              <w:rPr>
                <w:b/>
                <w:bCs/>
                <w:sz w:val="24"/>
                <w:szCs w:val="24"/>
              </w:rPr>
            </w:pPr>
            <w:r w:rsidRPr="003D52D5">
              <w:rPr>
                <w:b/>
                <w:bCs/>
                <w:sz w:val="24"/>
                <w:szCs w:val="24"/>
              </w:rPr>
              <w:t>TC Kimlik No</w:t>
            </w:r>
          </w:p>
        </w:tc>
        <w:tc>
          <w:tcPr>
            <w:tcW w:w="5103" w:type="dxa"/>
            <w:tcBorders>
              <w:top w:val="single" w:sz="6" w:space="0" w:color="auto"/>
              <w:left w:val="nil"/>
              <w:bottom w:val="single" w:sz="6" w:space="0" w:color="auto"/>
              <w:right w:val="single" w:sz="12" w:space="0" w:color="auto"/>
            </w:tcBorders>
            <w:vAlign w:val="center"/>
          </w:tcPr>
          <w:p w:rsidR="001C08A2" w:rsidRPr="003D52D5" w:rsidRDefault="001C08A2" w:rsidP="00FE3D68">
            <w:pPr>
              <w:suppressAutoHyphens w:val="0"/>
              <w:autoSpaceDE w:val="0"/>
              <w:autoSpaceDN w:val="0"/>
              <w:adjustRightInd w:val="0"/>
              <w:jc w:val="center"/>
              <w:rPr>
                <w:rFonts w:ascii="Times" w:eastAsiaTheme="minorHAnsi" w:hAnsi="Times" w:cs="Times"/>
                <w:b/>
                <w:bCs/>
                <w:color w:val="000000"/>
                <w:sz w:val="24"/>
                <w:szCs w:val="24"/>
                <w:lang w:eastAsia="en-US"/>
              </w:rPr>
            </w:pPr>
          </w:p>
        </w:tc>
      </w:tr>
      <w:tr w:rsidR="001C08A2" w:rsidRPr="003D52D5" w:rsidTr="001C08A2">
        <w:trPr>
          <w:trHeight w:val="567"/>
        </w:trPr>
        <w:tc>
          <w:tcPr>
            <w:tcW w:w="789" w:type="dxa"/>
            <w:vMerge/>
            <w:tcBorders>
              <w:left w:val="single" w:sz="12" w:space="0" w:color="auto"/>
              <w:bottom w:val="single" w:sz="4" w:space="0" w:color="auto"/>
              <w:right w:val="single" w:sz="6" w:space="0" w:color="auto"/>
            </w:tcBorders>
            <w:shd w:val="clear" w:color="auto" w:fill="auto"/>
            <w:vAlign w:val="center"/>
          </w:tcPr>
          <w:p w:rsidR="001C08A2" w:rsidRPr="003D52D5" w:rsidRDefault="001C08A2" w:rsidP="00FE3D68">
            <w:pPr>
              <w:suppressAutoHyphens w:val="0"/>
              <w:autoSpaceDE w:val="0"/>
              <w:autoSpaceDN w:val="0"/>
              <w:adjustRightInd w:val="0"/>
              <w:jc w:val="center"/>
              <w:rPr>
                <w:rFonts w:ascii="Times" w:eastAsiaTheme="minorHAnsi" w:hAnsi="Times" w:cs="Times"/>
                <w:b/>
                <w:bCs/>
                <w:color w:val="000000"/>
                <w:sz w:val="24"/>
                <w:szCs w:val="24"/>
                <w:lang w:eastAsia="en-US"/>
              </w:rPr>
            </w:pPr>
          </w:p>
        </w:tc>
        <w:tc>
          <w:tcPr>
            <w:tcW w:w="3464" w:type="dxa"/>
            <w:tcBorders>
              <w:top w:val="single" w:sz="6" w:space="0" w:color="auto"/>
              <w:left w:val="single" w:sz="6" w:space="0" w:color="auto"/>
              <w:bottom w:val="single" w:sz="6" w:space="0" w:color="auto"/>
              <w:right w:val="single" w:sz="6" w:space="0" w:color="auto"/>
            </w:tcBorders>
            <w:shd w:val="clear" w:color="auto" w:fill="auto"/>
            <w:vAlign w:val="center"/>
          </w:tcPr>
          <w:p w:rsidR="001C08A2" w:rsidRPr="003D52D5" w:rsidRDefault="001C08A2" w:rsidP="00FE3D68">
            <w:pPr>
              <w:suppressAutoHyphens w:val="0"/>
              <w:autoSpaceDE w:val="0"/>
              <w:autoSpaceDN w:val="0"/>
              <w:adjustRightInd w:val="0"/>
              <w:rPr>
                <w:rFonts w:ascii="Times" w:eastAsiaTheme="minorHAnsi" w:hAnsi="Times" w:cs="Times"/>
                <w:b/>
                <w:bCs/>
                <w:color w:val="000000"/>
                <w:sz w:val="24"/>
                <w:szCs w:val="24"/>
                <w:lang w:eastAsia="en-US"/>
              </w:rPr>
            </w:pPr>
            <w:r w:rsidRPr="003D52D5">
              <w:rPr>
                <w:b/>
                <w:bCs/>
                <w:sz w:val="24"/>
                <w:szCs w:val="24"/>
              </w:rPr>
              <w:t>Görevi</w:t>
            </w:r>
          </w:p>
        </w:tc>
        <w:tc>
          <w:tcPr>
            <w:tcW w:w="5103" w:type="dxa"/>
            <w:tcBorders>
              <w:top w:val="single" w:sz="6" w:space="0" w:color="auto"/>
              <w:left w:val="nil"/>
              <w:bottom w:val="single" w:sz="6" w:space="0" w:color="auto"/>
              <w:right w:val="single" w:sz="12" w:space="0" w:color="auto"/>
            </w:tcBorders>
            <w:vAlign w:val="center"/>
          </w:tcPr>
          <w:p w:rsidR="001C08A2" w:rsidRPr="003D52D5" w:rsidRDefault="001C08A2" w:rsidP="00FE3D68">
            <w:pPr>
              <w:suppressAutoHyphens w:val="0"/>
              <w:autoSpaceDE w:val="0"/>
              <w:autoSpaceDN w:val="0"/>
              <w:adjustRightInd w:val="0"/>
              <w:jc w:val="center"/>
              <w:rPr>
                <w:rFonts w:ascii="Times" w:eastAsiaTheme="minorHAnsi" w:hAnsi="Times" w:cs="Times"/>
                <w:b/>
                <w:bCs/>
                <w:color w:val="000000"/>
                <w:sz w:val="24"/>
                <w:szCs w:val="24"/>
                <w:lang w:eastAsia="en-US"/>
              </w:rPr>
            </w:pPr>
          </w:p>
        </w:tc>
      </w:tr>
      <w:tr w:rsidR="001C08A2" w:rsidRPr="003D52D5" w:rsidTr="001C08A2">
        <w:trPr>
          <w:trHeight w:val="567"/>
        </w:trPr>
        <w:tc>
          <w:tcPr>
            <w:tcW w:w="789" w:type="dxa"/>
            <w:vMerge/>
            <w:tcBorders>
              <w:left w:val="single" w:sz="12" w:space="0" w:color="auto"/>
              <w:bottom w:val="single" w:sz="4" w:space="0" w:color="auto"/>
              <w:right w:val="single" w:sz="6" w:space="0" w:color="auto"/>
            </w:tcBorders>
            <w:shd w:val="clear" w:color="auto" w:fill="auto"/>
            <w:vAlign w:val="center"/>
          </w:tcPr>
          <w:p w:rsidR="001C08A2" w:rsidRPr="003D52D5" w:rsidRDefault="001C08A2" w:rsidP="00FE3D68">
            <w:pPr>
              <w:suppressAutoHyphens w:val="0"/>
              <w:autoSpaceDE w:val="0"/>
              <w:autoSpaceDN w:val="0"/>
              <w:adjustRightInd w:val="0"/>
              <w:jc w:val="center"/>
              <w:rPr>
                <w:rFonts w:ascii="Times" w:eastAsiaTheme="minorHAnsi" w:hAnsi="Times" w:cs="Times"/>
                <w:b/>
                <w:bCs/>
                <w:color w:val="000000"/>
                <w:sz w:val="24"/>
                <w:szCs w:val="24"/>
                <w:lang w:eastAsia="en-US"/>
              </w:rPr>
            </w:pPr>
          </w:p>
        </w:tc>
        <w:tc>
          <w:tcPr>
            <w:tcW w:w="3464" w:type="dxa"/>
            <w:tcBorders>
              <w:top w:val="single" w:sz="6" w:space="0" w:color="auto"/>
              <w:left w:val="single" w:sz="6" w:space="0" w:color="auto"/>
              <w:bottom w:val="single" w:sz="4" w:space="0" w:color="auto"/>
              <w:right w:val="single" w:sz="6" w:space="0" w:color="auto"/>
            </w:tcBorders>
            <w:shd w:val="clear" w:color="auto" w:fill="auto"/>
            <w:vAlign w:val="center"/>
          </w:tcPr>
          <w:p w:rsidR="001C08A2" w:rsidRPr="003D52D5" w:rsidRDefault="001C08A2" w:rsidP="00FE3D68">
            <w:pPr>
              <w:suppressAutoHyphens w:val="0"/>
              <w:autoSpaceDE w:val="0"/>
              <w:autoSpaceDN w:val="0"/>
              <w:adjustRightInd w:val="0"/>
              <w:rPr>
                <w:rFonts w:ascii="Times" w:eastAsiaTheme="minorHAnsi" w:hAnsi="Times" w:cs="Times"/>
                <w:b/>
                <w:bCs/>
                <w:color w:val="000000"/>
                <w:sz w:val="24"/>
                <w:szCs w:val="24"/>
                <w:lang w:eastAsia="en-US"/>
              </w:rPr>
            </w:pPr>
            <w:r w:rsidRPr="003D52D5">
              <w:rPr>
                <w:b/>
                <w:bCs/>
                <w:sz w:val="24"/>
                <w:szCs w:val="24"/>
              </w:rPr>
              <w:t>Sorumluluğundaki Fiziksel Alan</w:t>
            </w:r>
          </w:p>
        </w:tc>
        <w:tc>
          <w:tcPr>
            <w:tcW w:w="5103" w:type="dxa"/>
            <w:tcBorders>
              <w:top w:val="single" w:sz="6" w:space="0" w:color="auto"/>
              <w:left w:val="nil"/>
              <w:bottom w:val="single" w:sz="6" w:space="0" w:color="auto"/>
              <w:right w:val="single" w:sz="12" w:space="0" w:color="auto"/>
            </w:tcBorders>
            <w:vAlign w:val="center"/>
          </w:tcPr>
          <w:p w:rsidR="001C08A2" w:rsidRPr="003D52D5" w:rsidRDefault="001C08A2" w:rsidP="00FE3D68">
            <w:pPr>
              <w:suppressAutoHyphens w:val="0"/>
              <w:autoSpaceDE w:val="0"/>
              <w:autoSpaceDN w:val="0"/>
              <w:adjustRightInd w:val="0"/>
              <w:jc w:val="center"/>
              <w:rPr>
                <w:rFonts w:ascii="Times" w:eastAsiaTheme="minorHAnsi" w:hAnsi="Times" w:cs="Times"/>
                <w:b/>
                <w:bCs/>
                <w:color w:val="000000"/>
                <w:sz w:val="24"/>
                <w:szCs w:val="24"/>
                <w:lang w:eastAsia="en-US"/>
              </w:rPr>
            </w:pPr>
          </w:p>
        </w:tc>
      </w:tr>
    </w:tbl>
    <w:p w:rsidR="003D52D5" w:rsidRDefault="003D52D5" w:rsidP="003D52D5">
      <w:pPr>
        <w:ind w:firstLine="708"/>
        <w:rPr>
          <w:sz w:val="24"/>
          <w:szCs w:val="24"/>
          <w:lang w:eastAsia="en-US"/>
        </w:rPr>
      </w:pPr>
    </w:p>
    <w:p w:rsidR="00E6303E" w:rsidRPr="003D52D5" w:rsidRDefault="00E6303E" w:rsidP="003D52D5">
      <w:pPr>
        <w:ind w:firstLine="708"/>
        <w:rPr>
          <w:sz w:val="24"/>
          <w:szCs w:val="24"/>
          <w:lang w:eastAsia="en-US"/>
        </w:rPr>
      </w:pPr>
      <w:r w:rsidRPr="003D52D5">
        <w:rPr>
          <w:sz w:val="24"/>
          <w:szCs w:val="24"/>
          <w:lang w:eastAsia="en-US"/>
        </w:rPr>
        <w:t>İş sağlığı ve iş güvenliğinin sağlanması</w:t>
      </w:r>
      <w:r w:rsidR="00C552C9" w:rsidRPr="003D52D5">
        <w:rPr>
          <w:sz w:val="24"/>
          <w:szCs w:val="24"/>
          <w:lang w:eastAsia="en-US"/>
        </w:rPr>
        <w:t xml:space="preserve"> amacıyla</w:t>
      </w:r>
      <w:r w:rsidRPr="003D52D5">
        <w:rPr>
          <w:sz w:val="24"/>
          <w:szCs w:val="24"/>
          <w:lang w:eastAsia="en-US"/>
        </w:rPr>
        <w:t xml:space="preserve"> bu konudaki mevzuat gereğince, işyerinde ve işin gereği kullanılması gereken, aşağıda belirtilen kişisel koruyucu malzemeleri sağlam ve maksada uygun olarak kullanmak üzere teslim aldım. Bu malzemelerin nerede, ne zaman ve nasıl kullanılacağı, kullanmadığım takdirde karşılaşmam muhtemel risk ve tehlikeler konusunda gerekli bilgi ve eğitimi aldım. </w:t>
      </w:r>
    </w:p>
    <w:p w:rsidR="00E6303E" w:rsidRPr="003D52D5" w:rsidRDefault="00E6303E" w:rsidP="00E6303E">
      <w:pPr>
        <w:rPr>
          <w:sz w:val="24"/>
          <w:szCs w:val="24"/>
        </w:rPr>
      </w:pPr>
    </w:p>
    <w:p w:rsidR="00E6303E" w:rsidRPr="003D52D5" w:rsidRDefault="00E6303E" w:rsidP="003D52D5">
      <w:pPr>
        <w:ind w:firstLine="708"/>
        <w:rPr>
          <w:sz w:val="24"/>
          <w:szCs w:val="24"/>
          <w:lang w:eastAsia="en-US"/>
        </w:rPr>
      </w:pPr>
      <w:r w:rsidRPr="003D52D5">
        <w:rPr>
          <w:sz w:val="24"/>
          <w:szCs w:val="24"/>
          <w:lang w:eastAsia="en-US"/>
        </w:rPr>
        <w:t xml:space="preserve">İşimle ilgili verilen bu malzeme ve eşyaların bakımını yaparak muhafaza edeceğimi, fonksiyonunu yerine getiremez duruma gelmiş olanları derhal ilgililere bildireceğimi, bu malzemeleri, herhangi bir ihtar-hatırlatma ve ikaza gerek kalmaksızın, kullanılması gereken zamanlarda ve kullanılması gerektiği gibi kullanacağımı, kullanmamış olmamın iş sağlığı ve güvenliğini tehlikeye düşüreceğini ve bu halde de iş akdimin bildirimsiz ve tazminatsız feshedileceğini biliyorum. </w:t>
      </w:r>
    </w:p>
    <w:p w:rsidR="00E6303E" w:rsidRPr="003D52D5" w:rsidRDefault="00E6303E" w:rsidP="00E6303E">
      <w:pPr>
        <w:rPr>
          <w:sz w:val="24"/>
          <w:szCs w:val="24"/>
        </w:rPr>
      </w:pPr>
    </w:p>
    <w:p w:rsidR="00E6303E" w:rsidRPr="003D52D5" w:rsidRDefault="00E6303E" w:rsidP="003D52D5">
      <w:pPr>
        <w:ind w:firstLine="708"/>
        <w:rPr>
          <w:sz w:val="24"/>
          <w:szCs w:val="24"/>
          <w:lang w:eastAsia="en-US"/>
        </w:rPr>
      </w:pPr>
      <w:r w:rsidRPr="003D52D5">
        <w:rPr>
          <w:sz w:val="24"/>
          <w:szCs w:val="24"/>
          <w:lang w:eastAsia="en-US"/>
        </w:rPr>
        <w:t>Malzemelerin kaybolması veya kusur ve ihmalim sonucu hasara uğraması durumunda, rayiç bedelini ödemeyi kabul ve taahhüt ediyorum.</w:t>
      </w:r>
    </w:p>
    <w:tbl>
      <w:tblPr>
        <w:tblW w:w="9071" w:type="dxa"/>
        <w:tblInd w:w="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000" w:firstRow="0" w:lastRow="0" w:firstColumn="0" w:lastColumn="0" w:noHBand="0" w:noVBand="0"/>
      </w:tblPr>
      <w:tblGrid>
        <w:gridCol w:w="540"/>
        <w:gridCol w:w="3428"/>
        <w:gridCol w:w="851"/>
        <w:gridCol w:w="1843"/>
        <w:gridCol w:w="1275"/>
        <w:gridCol w:w="1134"/>
      </w:tblGrid>
      <w:tr w:rsidR="00247135" w:rsidTr="00EE2A3A">
        <w:trPr>
          <w:trHeight w:val="73"/>
        </w:trPr>
        <w:tc>
          <w:tcPr>
            <w:tcW w:w="540" w:type="dxa"/>
            <w:tcBorders>
              <w:top w:val="single" w:sz="4" w:space="0" w:color="BFBFBF"/>
              <w:left w:val="single" w:sz="4" w:space="0" w:color="BFBFBF"/>
              <w:bottom w:val="single" w:sz="4" w:space="0" w:color="BFBFBF"/>
              <w:right w:val="single" w:sz="4" w:space="0" w:color="BFBFBF"/>
            </w:tcBorders>
            <w:shd w:val="clear" w:color="auto" w:fill="auto"/>
            <w:tcMar>
              <w:left w:w="0" w:type="dxa"/>
            </w:tcMar>
          </w:tcPr>
          <w:p w:rsidR="00E6303E" w:rsidRPr="003D52D5" w:rsidRDefault="00E6303E" w:rsidP="00133E6F">
            <w:pPr>
              <w:spacing w:line="360" w:lineRule="auto"/>
              <w:jc w:val="center"/>
              <w:rPr>
                <w:sz w:val="24"/>
                <w:szCs w:val="24"/>
                <w:lang w:eastAsia="en-US"/>
              </w:rPr>
            </w:pPr>
          </w:p>
        </w:tc>
        <w:tc>
          <w:tcPr>
            <w:tcW w:w="6122" w:type="dxa"/>
            <w:gridSpan w:val="3"/>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E6303E" w:rsidRPr="00FE3D68" w:rsidRDefault="00E6303E" w:rsidP="00133E6F">
            <w:pPr>
              <w:spacing w:line="360" w:lineRule="auto"/>
              <w:jc w:val="center"/>
              <w:rPr>
                <w:b/>
                <w:sz w:val="24"/>
                <w:szCs w:val="24"/>
                <w:lang w:eastAsia="en-US"/>
              </w:rPr>
            </w:pPr>
            <w:r w:rsidRPr="00FE3D68">
              <w:rPr>
                <w:b/>
                <w:sz w:val="24"/>
                <w:szCs w:val="24"/>
                <w:lang w:eastAsia="en-US"/>
              </w:rPr>
              <w:t>Malzemenin</w:t>
            </w:r>
          </w:p>
        </w:tc>
        <w:tc>
          <w:tcPr>
            <w:tcW w:w="1275"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E6303E" w:rsidRPr="00FE3D68" w:rsidRDefault="00E6303E" w:rsidP="00133E6F">
            <w:pPr>
              <w:spacing w:line="360" w:lineRule="auto"/>
              <w:jc w:val="center"/>
              <w:rPr>
                <w:b/>
                <w:sz w:val="24"/>
                <w:szCs w:val="24"/>
                <w:lang w:eastAsia="en-US"/>
              </w:rPr>
            </w:pPr>
            <w:r w:rsidRPr="00FE3D68">
              <w:rPr>
                <w:b/>
                <w:sz w:val="24"/>
                <w:szCs w:val="24"/>
                <w:lang w:eastAsia="en-US"/>
              </w:rPr>
              <w:t>Teslim Eden</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E6303E" w:rsidRPr="00FE3D68" w:rsidRDefault="00E6303E" w:rsidP="00133E6F">
            <w:pPr>
              <w:spacing w:line="360" w:lineRule="auto"/>
              <w:jc w:val="center"/>
              <w:rPr>
                <w:b/>
                <w:sz w:val="24"/>
                <w:szCs w:val="24"/>
                <w:lang w:eastAsia="en-US"/>
              </w:rPr>
            </w:pPr>
            <w:r w:rsidRPr="00FE3D68">
              <w:rPr>
                <w:b/>
                <w:sz w:val="24"/>
                <w:szCs w:val="24"/>
                <w:lang w:eastAsia="en-US"/>
              </w:rPr>
              <w:t>Teslim Alan</w:t>
            </w:r>
          </w:p>
        </w:tc>
      </w:tr>
      <w:tr w:rsidR="00247135" w:rsidTr="00EE2A3A">
        <w:trPr>
          <w:trHeight w:val="424"/>
        </w:trPr>
        <w:tc>
          <w:tcPr>
            <w:tcW w:w="540"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jc w:val="center"/>
              <w:rPr>
                <w:b/>
                <w:sz w:val="24"/>
                <w:szCs w:val="24"/>
                <w:lang w:eastAsia="en-US"/>
              </w:rPr>
            </w:pPr>
            <w:r w:rsidRPr="003D52D5">
              <w:rPr>
                <w:b/>
                <w:sz w:val="24"/>
                <w:szCs w:val="24"/>
                <w:lang w:eastAsia="en-US"/>
              </w:rPr>
              <w:t>Sıra No</w:t>
            </w:r>
          </w:p>
        </w:tc>
        <w:tc>
          <w:tcPr>
            <w:tcW w:w="3428"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rPr>
                <w:b/>
                <w:sz w:val="24"/>
                <w:szCs w:val="24"/>
                <w:lang w:eastAsia="en-US"/>
              </w:rPr>
            </w:pPr>
            <w:r w:rsidRPr="003D52D5">
              <w:rPr>
                <w:b/>
                <w:sz w:val="24"/>
                <w:szCs w:val="24"/>
                <w:lang w:eastAsia="en-US"/>
              </w:rPr>
              <w:t>Cinsi</w:t>
            </w: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jc w:val="center"/>
              <w:rPr>
                <w:b/>
                <w:sz w:val="24"/>
                <w:szCs w:val="24"/>
                <w:lang w:eastAsia="en-US"/>
              </w:rPr>
            </w:pPr>
            <w:r w:rsidRPr="003D52D5">
              <w:rPr>
                <w:b/>
                <w:sz w:val="24"/>
                <w:szCs w:val="24"/>
                <w:lang w:eastAsia="en-US"/>
              </w:rPr>
              <w:t>Miktarı</w:t>
            </w:r>
          </w:p>
        </w:tc>
        <w:tc>
          <w:tcPr>
            <w:tcW w:w="1843"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jc w:val="center"/>
              <w:rPr>
                <w:sz w:val="24"/>
                <w:szCs w:val="24"/>
              </w:rPr>
            </w:pPr>
            <w:r w:rsidRPr="003D52D5">
              <w:rPr>
                <w:b/>
                <w:sz w:val="24"/>
                <w:szCs w:val="24"/>
                <w:lang w:eastAsia="en-US"/>
              </w:rPr>
              <w:t>Teslim Edildiği Tarih</w:t>
            </w: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jc w:val="center"/>
              <w:rPr>
                <w:b/>
                <w:sz w:val="24"/>
                <w:szCs w:val="24"/>
                <w:lang w:eastAsia="en-US"/>
              </w:rPr>
            </w:pPr>
            <w:r w:rsidRPr="003D52D5">
              <w:rPr>
                <w:b/>
                <w:sz w:val="24"/>
                <w:szCs w:val="24"/>
                <w:lang w:eastAsia="en-US"/>
              </w:rPr>
              <w:t>İmza</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jc w:val="center"/>
              <w:rPr>
                <w:b/>
                <w:sz w:val="24"/>
                <w:szCs w:val="24"/>
                <w:lang w:eastAsia="en-US"/>
              </w:rPr>
            </w:pPr>
            <w:r w:rsidRPr="003D52D5">
              <w:rPr>
                <w:b/>
                <w:sz w:val="24"/>
                <w:szCs w:val="24"/>
                <w:lang w:eastAsia="en-US"/>
              </w:rPr>
              <w:t>İmza</w:t>
            </w:r>
          </w:p>
        </w:tc>
      </w:tr>
      <w:tr w:rsidR="00247135" w:rsidTr="002C2160">
        <w:trPr>
          <w:trHeight w:val="164"/>
        </w:trPr>
        <w:tc>
          <w:tcPr>
            <w:tcW w:w="540"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E6303E" w:rsidRPr="003D52D5" w:rsidRDefault="00E6303E" w:rsidP="00133E6F">
            <w:pPr>
              <w:spacing w:line="360" w:lineRule="auto"/>
              <w:jc w:val="center"/>
              <w:rPr>
                <w:b/>
                <w:bCs/>
                <w:sz w:val="24"/>
                <w:szCs w:val="24"/>
                <w:lang w:eastAsia="en-US"/>
              </w:rPr>
            </w:pPr>
            <w:r w:rsidRPr="003D52D5">
              <w:rPr>
                <w:b/>
                <w:bCs/>
                <w:sz w:val="24"/>
                <w:szCs w:val="24"/>
                <w:lang w:eastAsia="en-US"/>
              </w:rPr>
              <w:t>1</w:t>
            </w:r>
          </w:p>
        </w:tc>
        <w:tc>
          <w:tcPr>
            <w:tcW w:w="3428"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E6303E" w:rsidRPr="00133E6F" w:rsidRDefault="003D52D5" w:rsidP="00133E6F">
            <w:pPr>
              <w:spacing w:line="360" w:lineRule="auto"/>
              <w:rPr>
                <w:sz w:val="20"/>
                <w:lang w:eastAsia="en-US"/>
              </w:rPr>
            </w:pPr>
            <w:r w:rsidRPr="00133E6F">
              <w:rPr>
                <w:sz w:val="20"/>
                <w:lang w:eastAsia="en-US"/>
              </w:rPr>
              <w:t>İş Elbisesi Üst-Alt</w:t>
            </w:r>
          </w:p>
        </w:tc>
        <w:tc>
          <w:tcPr>
            <w:tcW w:w="851"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E6303E" w:rsidRPr="003D52D5" w:rsidRDefault="00E6303E"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E6303E" w:rsidRPr="003D52D5" w:rsidRDefault="00E6303E"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E6303E" w:rsidRPr="003D52D5" w:rsidRDefault="00E6303E"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E6303E" w:rsidRPr="003D52D5" w:rsidRDefault="00E6303E" w:rsidP="00133E6F">
            <w:pPr>
              <w:spacing w:line="360" w:lineRule="auto"/>
              <w:rPr>
                <w:sz w:val="24"/>
                <w:szCs w:val="24"/>
                <w:lang w:eastAsia="en-US"/>
              </w:rPr>
            </w:pPr>
          </w:p>
        </w:tc>
      </w:tr>
      <w:tr w:rsidR="00247135" w:rsidTr="002C2160">
        <w:trPr>
          <w:trHeight w:val="156"/>
        </w:trPr>
        <w:tc>
          <w:tcPr>
            <w:tcW w:w="540"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jc w:val="center"/>
              <w:rPr>
                <w:b/>
                <w:bCs/>
                <w:sz w:val="24"/>
                <w:szCs w:val="24"/>
                <w:lang w:eastAsia="en-US"/>
              </w:rPr>
            </w:pPr>
            <w:r w:rsidRPr="003D52D5">
              <w:rPr>
                <w:b/>
                <w:bCs/>
                <w:sz w:val="24"/>
                <w:szCs w:val="24"/>
                <w:lang w:eastAsia="en-US"/>
              </w:rPr>
              <w:t>2</w:t>
            </w:r>
          </w:p>
        </w:tc>
        <w:tc>
          <w:tcPr>
            <w:tcW w:w="3428"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133E6F" w:rsidRDefault="002E1C47" w:rsidP="00133E6F">
            <w:pPr>
              <w:spacing w:line="360" w:lineRule="auto"/>
              <w:rPr>
                <w:sz w:val="20"/>
              </w:rPr>
            </w:pPr>
            <w:r w:rsidRPr="00133E6F">
              <w:rPr>
                <w:sz w:val="20"/>
              </w:rPr>
              <w:t>PVC Çizme</w:t>
            </w: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E6303E" w:rsidRPr="003D52D5" w:rsidRDefault="00E6303E" w:rsidP="00133E6F">
            <w:pPr>
              <w:spacing w:line="360" w:lineRule="auto"/>
              <w:rPr>
                <w:sz w:val="24"/>
                <w:szCs w:val="24"/>
                <w:lang w:eastAsia="en-US"/>
              </w:rPr>
            </w:pPr>
          </w:p>
        </w:tc>
      </w:tr>
      <w:tr w:rsidR="002E1C47" w:rsidTr="002C2160">
        <w:trPr>
          <w:trHeight w:val="148"/>
        </w:trPr>
        <w:tc>
          <w:tcPr>
            <w:tcW w:w="540"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jc w:val="center"/>
              <w:rPr>
                <w:b/>
                <w:bCs/>
                <w:sz w:val="24"/>
                <w:szCs w:val="24"/>
                <w:lang w:eastAsia="en-US"/>
              </w:rPr>
            </w:pPr>
            <w:r w:rsidRPr="003D52D5">
              <w:rPr>
                <w:b/>
                <w:bCs/>
                <w:sz w:val="24"/>
                <w:szCs w:val="24"/>
                <w:lang w:eastAsia="en-US"/>
              </w:rPr>
              <w:t>3</w:t>
            </w:r>
          </w:p>
        </w:tc>
        <w:tc>
          <w:tcPr>
            <w:tcW w:w="3428"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133E6F" w:rsidRDefault="002E1C47" w:rsidP="00133E6F">
            <w:pPr>
              <w:spacing w:line="360" w:lineRule="auto"/>
              <w:rPr>
                <w:sz w:val="20"/>
              </w:rPr>
            </w:pPr>
            <w:r w:rsidRPr="00133E6F">
              <w:rPr>
                <w:sz w:val="20"/>
                <w:lang w:eastAsia="en-US"/>
              </w:rPr>
              <w:t>İş Güvenliği Ayakkabısı</w:t>
            </w:r>
          </w:p>
        </w:tc>
        <w:tc>
          <w:tcPr>
            <w:tcW w:w="851"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r>
      <w:tr w:rsidR="002E1C47" w:rsidTr="002C2160">
        <w:trPr>
          <w:trHeight w:val="140"/>
        </w:trPr>
        <w:tc>
          <w:tcPr>
            <w:tcW w:w="540"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jc w:val="center"/>
              <w:rPr>
                <w:b/>
                <w:bCs/>
                <w:sz w:val="24"/>
                <w:szCs w:val="24"/>
                <w:lang w:eastAsia="en-US"/>
              </w:rPr>
            </w:pPr>
            <w:r w:rsidRPr="003D52D5">
              <w:rPr>
                <w:b/>
                <w:bCs/>
                <w:sz w:val="24"/>
                <w:szCs w:val="24"/>
                <w:lang w:eastAsia="en-US"/>
              </w:rPr>
              <w:t>4</w:t>
            </w:r>
          </w:p>
        </w:tc>
        <w:tc>
          <w:tcPr>
            <w:tcW w:w="3428"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133E6F" w:rsidRDefault="002E1C47" w:rsidP="00133E6F">
            <w:pPr>
              <w:spacing w:line="360" w:lineRule="auto"/>
              <w:rPr>
                <w:sz w:val="20"/>
                <w:lang w:eastAsia="en-US"/>
              </w:rPr>
            </w:pPr>
            <w:r w:rsidRPr="00133E6F">
              <w:rPr>
                <w:sz w:val="20"/>
                <w:lang w:eastAsia="en-US"/>
              </w:rPr>
              <w:t>Eldiven (EN 374-3)</w:t>
            </w: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rPr>
                <w:sz w:val="24"/>
                <w:szCs w:val="24"/>
                <w:lang w:eastAsia="en-US"/>
              </w:rPr>
            </w:pPr>
          </w:p>
        </w:tc>
      </w:tr>
      <w:tr w:rsidR="002E1C47" w:rsidTr="002C2160">
        <w:trPr>
          <w:trHeight w:val="146"/>
        </w:trPr>
        <w:tc>
          <w:tcPr>
            <w:tcW w:w="540"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jc w:val="center"/>
              <w:rPr>
                <w:b/>
                <w:bCs/>
                <w:sz w:val="24"/>
                <w:szCs w:val="24"/>
                <w:lang w:eastAsia="en-US"/>
              </w:rPr>
            </w:pPr>
            <w:r w:rsidRPr="003D52D5">
              <w:rPr>
                <w:b/>
                <w:bCs/>
                <w:sz w:val="24"/>
                <w:szCs w:val="24"/>
                <w:lang w:eastAsia="en-US"/>
              </w:rPr>
              <w:t>5</w:t>
            </w:r>
          </w:p>
        </w:tc>
        <w:tc>
          <w:tcPr>
            <w:tcW w:w="3428"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133E6F" w:rsidRDefault="002E1C47" w:rsidP="00133E6F">
            <w:pPr>
              <w:spacing w:line="360" w:lineRule="auto"/>
              <w:rPr>
                <w:sz w:val="20"/>
                <w:lang w:eastAsia="en-US"/>
              </w:rPr>
            </w:pPr>
            <w:r w:rsidRPr="00133E6F">
              <w:rPr>
                <w:sz w:val="20"/>
                <w:lang w:eastAsia="en-US"/>
              </w:rPr>
              <w:t>Toz Maskesi (EN 149)</w:t>
            </w:r>
          </w:p>
        </w:tc>
        <w:tc>
          <w:tcPr>
            <w:tcW w:w="851"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r>
      <w:tr w:rsidR="002E1C47" w:rsidTr="002C2160">
        <w:trPr>
          <w:trHeight w:val="138"/>
        </w:trPr>
        <w:tc>
          <w:tcPr>
            <w:tcW w:w="540"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jc w:val="center"/>
              <w:rPr>
                <w:b/>
                <w:bCs/>
                <w:sz w:val="24"/>
                <w:szCs w:val="24"/>
                <w:lang w:eastAsia="en-US"/>
              </w:rPr>
            </w:pPr>
            <w:r w:rsidRPr="003D52D5">
              <w:rPr>
                <w:b/>
                <w:bCs/>
                <w:sz w:val="24"/>
                <w:szCs w:val="24"/>
                <w:lang w:eastAsia="en-US"/>
              </w:rPr>
              <w:t>6</w:t>
            </w:r>
          </w:p>
        </w:tc>
        <w:tc>
          <w:tcPr>
            <w:tcW w:w="3428"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133E6F" w:rsidRDefault="002E1C47" w:rsidP="00133E6F">
            <w:pPr>
              <w:spacing w:line="360" w:lineRule="auto"/>
              <w:rPr>
                <w:sz w:val="20"/>
                <w:lang w:eastAsia="en-US"/>
              </w:rPr>
            </w:pPr>
            <w:r w:rsidRPr="00133E6F">
              <w:rPr>
                <w:sz w:val="20"/>
                <w:lang w:eastAsia="en-US"/>
              </w:rPr>
              <w:t>İş Güvenliği Gözlüğü (EN 166)</w:t>
            </w: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F2F2F2"/>
            <w:tcMar>
              <w:left w:w="0" w:type="dxa"/>
            </w:tcMar>
            <w:vAlign w:val="center"/>
          </w:tcPr>
          <w:p w:rsidR="002E1C47" w:rsidRPr="003D52D5" w:rsidRDefault="002E1C47" w:rsidP="00133E6F">
            <w:pPr>
              <w:spacing w:line="360" w:lineRule="auto"/>
              <w:rPr>
                <w:sz w:val="24"/>
                <w:szCs w:val="24"/>
                <w:lang w:eastAsia="en-US"/>
              </w:rPr>
            </w:pPr>
          </w:p>
        </w:tc>
      </w:tr>
      <w:tr w:rsidR="002E1C47" w:rsidTr="00133E6F">
        <w:trPr>
          <w:trHeight w:val="272"/>
        </w:trPr>
        <w:tc>
          <w:tcPr>
            <w:tcW w:w="540"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jc w:val="center"/>
              <w:rPr>
                <w:b/>
                <w:bCs/>
                <w:sz w:val="24"/>
                <w:szCs w:val="24"/>
                <w:lang w:eastAsia="en-US"/>
              </w:rPr>
            </w:pPr>
            <w:r w:rsidRPr="003D52D5">
              <w:rPr>
                <w:b/>
                <w:bCs/>
                <w:sz w:val="24"/>
                <w:szCs w:val="24"/>
                <w:lang w:eastAsia="en-US"/>
              </w:rPr>
              <w:t>7</w:t>
            </w:r>
          </w:p>
        </w:tc>
        <w:tc>
          <w:tcPr>
            <w:tcW w:w="3428"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133E6F" w:rsidRDefault="002E1C47" w:rsidP="00133E6F">
            <w:pPr>
              <w:spacing w:line="360" w:lineRule="auto"/>
              <w:rPr>
                <w:sz w:val="20"/>
                <w:lang w:eastAsia="en-US"/>
              </w:rPr>
            </w:pPr>
            <w:r w:rsidRPr="00133E6F">
              <w:rPr>
                <w:sz w:val="20"/>
                <w:lang w:eastAsia="en-US"/>
              </w:rPr>
              <w:t>Şapka Baret (EN 812)</w:t>
            </w:r>
          </w:p>
        </w:tc>
        <w:tc>
          <w:tcPr>
            <w:tcW w:w="851"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left w:w="0" w:type="dxa"/>
            </w:tcMar>
            <w:vAlign w:val="center"/>
          </w:tcPr>
          <w:p w:rsidR="002E1C47" w:rsidRPr="003D52D5" w:rsidRDefault="002E1C47" w:rsidP="00133E6F">
            <w:pPr>
              <w:spacing w:line="360" w:lineRule="auto"/>
              <w:rPr>
                <w:sz w:val="24"/>
                <w:szCs w:val="24"/>
                <w:lang w:eastAsia="en-US"/>
              </w:rPr>
            </w:pPr>
          </w:p>
        </w:tc>
      </w:tr>
      <w:tr w:rsidR="002E1C47" w:rsidTr="002C2160">
        <w:trPr>
          <w:trHeight w:val="73"/>
        </w:trPr>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jc w:val="center"/>
              <w:rPr>
                <w:b/>
                <w:bCs/>
                <w:sz w:val="24"/>
                <w:szCs w:val="24"/>
                <w:lang w:eastAsia="en-US"/>
              </w:rPr>
            </w:pPr>
            <w:r w:rsidRPr="003D52D5">
              <w:rPr>
                <w:b/>
                <w:bCs/>
                <w:sz w:val="24"/>
                <w:szCs w:val="24"/>
                <w:lang w:eastAsia="en-US"/>
              </w:rPr>
              <w:t>8</w:t>
            </w:r>
          </w:p>
        </w:tc>
        <w:tc>
          <w:tcPr>
            <w:tcW w:w="342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133E6F" w:rsidRDefault="002E1C47" w:rsidP="00133E6F">
            <w:pPr>
              <w:spacing w:line="360" w:lineRule="auto"/>
              <w:rPr>
                <w:sz w:val="20"/>
                <w:lang w:eastAsia="en-US"/>
              </w:rPr>
            </w:pPr>
            <w:r w:rsidRPr="00133E6F">
              <w:rPr>
                <w:sz w:val="20"/>
                <w:lang w:eastAsia="en-US"/>
              </w:rPr>
              <w:t>Reflektif İkaz Yeleği  (EN 471)</w:t>
            </w:r>
          </w:p>
        </w:tc>
        <w:tc>
          <w:tcPr>
            <w:tcW w:w="85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r>
      <w:tr w:rsidR="002E1C47" w:rsidTr="002C2160">
        <w:trPr>
          <w:trHeight w:val="73"/>
        </w:trPr>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jc w:val="center"/>
              <w:rPr>
                <w:b/>
                <w:bCs/>
                <w:sz w:val="24"/>
                <w:szCs w:val="24"/>
                <w:lang w:eastAsia="en-US"/>
              </w:rPr>
            </w:pPr>
            <w:r>
              <w:rPr>
                <w:b/>
                <w:bCs/>
                <w:sz w:val="24"/>
                <w:szCs w:val="24"/>
                <w:lang w:eastAsia="en-US"/>
              </w:rPr>
              <w:t>9</w:t>
            </w:r>
          </w:p>
        </w:tc>
        <w:tc>
          <w:tcPr>
            <w:tcW w:w="342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133E6F" w:rsidRDefault="002E1C47" w:rsidP="00133E6F">
            <w:pPr>
              <w:spacing w:line="360" w:lineRule="auto"/>
              <w:rPr>
                <w:sz w:val="20"/>
                <w:lang w:eastAsia="en-US"/>
              </w:rPr>
            </w:pPr>
            <w:r w:rsidRPr="00133E6F">
              <w:rPr>
                <w:sz w:val="20"/>
                <w:lang w:eastAsia="en-US"/>
              </w:rPr>
              <w:t>Kulaklık (</w:t>
            </w:r>
            <w:r w:rsidRPr="00133E6F">
              <w:rPr>
                <w:color w:val="333333"/>
                <w:sz w:val="20"/>
                <w:shd w:val="clear" w:color="auto" w:fill="FFFFFF"/>
              </w:rPr>
              <w:t>EN 352)</w:t>
            </w:r>
          </w:p>
        </w:tc>
        <w:tc>
          <w:tcPr>
            <w:tcW w:w="85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r>
      <w:tr w:rsidR="002E1C47" w:rsidTr="004A3F38">
        <w:trPr>
          <w:trHeight w:val="73"/>
        </w:trPr>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jc w:val="center"/>
              <w:rPr>
                <w:b/>
                <w:bCs/>
                <w:sz w:val="24"/>
                <w:szCs w:val="24"/>
                <w:lang w:eastAsia="en-US"/>
              </w:rPr>
            </w:pPr>
            <w:r w:rsidRPr="003D52D5">
              <w:rPr>
                <w:b/>
                <w:bCs/>
                <w:sz w:val="24"/>
                <w:szCs w:val="24"/>
                <w:lang w:eastAsia="en-US"/>
              </w:rPr>
              <w:t>10</w:t>
            </w:r>
          </w:p>
        </w:tc>
        <w:tc>
          <w:tcPr>
            <w:tcW w:w="342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133E6F" w:rsidRDefault="002E1C47" w:rsidP="00133E6F">
            <w:pPr>
              <w:spacing w:line="360" w:lineRule="auto"/>
              <w:rPr>
                <w:sz w:val="20"/>
                <w:lang w:eastAsia="en-US"/>
              </w:rPr>
            </w:pPr>
            <w:r w:rsidRPr="00133E6F">
              <w:rPr>
                <w:sz w:val="20"/>
                <w:lang w:eastAsia="en-US"/>
              </w:rPr>
              <w:t>Paraşütçü Tipi Emniyet Kemeri (EN 361)</w:t>
            </w:r>
          </w:p>
        </w:tc>
        <w:tc>
          <w:tcPr>
            <w:tcW w:w="85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c>
          <w:tcPr>
            <w:tcW w:w="18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0" w:type="dxa"/>
            </w:tcMar>
            <w:vAlign w:val="center"/>
          </w:tcPr>
          <w:p w:rsidR="002E1C47" w:rsidRPr="003D52D5" w:rsidRDefault="002E1C47" w:rsidP="00133E6F">
            <w:pPr>
              <w:spacing w:line="360" w:lineRule="auto"/>
              <w:rPr>
                <w:sz w:val="24"/>
                <w:szCs w:val="24"/>
                <w:lang w:eastAsia="en-US"/>
              </w:rPr>
            </w:pPr>
          </w:p>
        </w:tc>
      </w:tr>
    </w:tbl>
    <w:p w:rsidR="00E6303E" w:rsidRPr="003D52D5" w:rsidRDefault="00E6303E" w:rsidP="00125A77">
      <w:pPr>
        <w:rPr>
          <w:sz w:val="24"/>
          <w:szCs w:val="24"/>
        </w:rPr>
      </w:pPr>
    </w:p>
    <w:sectPr w:rsidR="00E6303E" w:rsidRPr="003D52D5" w:rsidSect="00E630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80" w:rsidRDefault="00D91F80" w:rsidP="00E6303E">
      <w:r>
        <w:separator/>
      </w:r>
    </w:p>
  </w:endnote>
  <w:endnote w:type="continuationSeparator" w:id="0">
    <w:p w:rsidR="00D91F80" w:rsidRDefault="00D91F80" w:rsidP="00E6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BC1" w:rsidRDefault="00C54B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4531"/>
      <w:gridCol w:w="4531"/>
    </w:tblGrid>
    <w:tr w:rsidR="000F20BA" w:rsidRPr="004A3F38" w:rsidTr="002C6CA0">
      <w:tc>
        <w:tcPr>
          <w:tcW w:w="4606" w:type="dxa"/>
        </w:tcPr>
        <w:p w:rsidR="000F20BA" w:rsidRPr="004A3F38" w:rsidRDefault="000F20BA" w:rsidP="002C6CA0">
          <w:pPr>
            <w:jc w:val="center"/>
            <w:rPr>
              <w:rFonts w:asciiTheme="minorHAnsi" w:hAnsiTheme="minorHAnsi"/>
              <w:sz w:val="20"/>
            </w:rPr>
          </w:pPr>
          <w:r w:rsidRPr="004A3F38">
            <w:rPr>
              <w:rFonts w:asciiTheme="minorHAnsi" w:hAnsiTheme="minorHAnsi"/>
              <w:sz w:val="20"/>
            </w:rPr>
            <w:t>Teslim Alan</w:t>
          </w:r>
        </w:p>
      </w:tc>
      <w:tc>
        <w:tcPr>
          <w:tcW w:w="4606" w:type="dxa"/>
        </w:tcPr>
        <w:p w:rsidR="000F20BA" w:rsidRPr="004A3F38" w:rsidRDefault="000F20BA" w:rsidP="002C6CA0">
          <w:pPr>
            <w:jc w:val="center"/>
            <w:rPr>
              <w:rFonts w:asciiTheme="minorHAnsi" w:hAnsiTheme="minorHAnsi"/>
              <w:sz w:val="20"/>
            </w:rPr>
          </w:pPr>
          <w:r w:rsidRPr="004A3F38">
            <w:rPr>
              <w:rFonts w:asciiTheme="minorHAnsi" w:hAnsiTheme="minorHAnsi"/>
              <w:sz w:val="20"/>
            </w:rPr>
            <w:t>Teslim Eden</w:t>
          </w:r>
        </w:p>
      </w:tc>
    </w:tr>
    <w:tr w:rsidR="000F20BA" w:rsidRPr="004A3F38" w:rsidTr="002C6CA0">
      <w:tc>
        <w:tcPr>
          <w:tcW w:w="4606" w:type="dxa"/>
        </w:tcPr>
        <w:p w:rsidR="000F20BA" w:rsidRPr="004A3F38" w:rsidRDefault="000F20BA" w:rsidP="002C6CA0">
          <w:pPr>
            <w:jc w:val="center"/>
            <w:rPr>
              <w:rFonts w:asciiTheme="minorHAnsi" w:hAnsiTheme="minorHAnsi"/>
              <w:color w:val="808080" w:themeColor="background1" w:themeShade="80"/>
              <w:sz w:val="20"/>
            </w:rPr>
          </w:pPr>
          <w:r w:rsidRPr="004A3F38">
            <w:rPr>
              <w:rFonts w:asciiTheme="minorHAnsi" w:hAnsiTheme="minorHAnsi"/>
              <w:color w:val="808080" w:themeColor="background1" w:themeShade="80"/>
              <w:sz w:val="20"/>
            </w:rPr>
            <w:t xml:space="preserve">Ad </w:t>
          </w:r>
          <w:proofErr w:type="spellStart"/>
          <w:r w:rsidRPr="004A3F38">
            <w:rPr>
              <w:rFonts w:asciiTheme="minorHAnsi" w:hAnsiTheme="minorHAnsi"/>
              <w:color w:val="808080" w:themeColor="background1" w:themeShade="80"/>
              <w:sz w:val="20"/>
            </w:rPr>
            <w:t>Soyad</w:t>
          </w:r>
          <w:proofErr w:type="spellEnd"/>
          <w:r w:rsidRPr="004A3F38">
            <w:rPr>
              <w:rFonts w:asciiTheme="minorHAnsi" w:hAnsiTheme="minorHAnsi"/>
              <w:color w:val="808080" w:themeColor="background1" w:themeShade="80"/>
              <w:sz w:val="20"/>
            </w:rPr>
            <w:t>/İmza</w:t>
          </w:r>
        </w:p>
        <w:p w:rsidR="000F20BA" w:rsidRPr="004A3F38" w:rsidRDefault="000F20BA" w:rsidP="002C6CA0">
          <w:pPr>
            <w:rPr>
              <w:rFonts w:asciiTheme="minorHAnsi" w:hAnsiTheme="minorHAnsi"/>
              <w:sz w:val="20"/>
            </w:rPr>
          </w:pPr>
        </w:p>
      </w:tc>
      <w:tc>
        <w:tcPr>
          <w:tcW w:w="4606" w:type="dxa"/>
        </w:tcPr>
        <w:p w:rsidR="000F20BA" w:rsidRPr="004A3F38" w:rsidRDefault="000F20BA" w:rsidP="002C6CA0">
          <w:pPr>
            <w:jc w:val="center"/>
            <w:rPr>
              <w:rFonts w:asciiTheme="minorHAnsi" w:hAnsiTheme="minorHAnsi"/>
              <w:color w:val="808080" w:themeColor="background1" w:themeShade="80"/>
              <w:sz w:val="20"/>
            </w:rPr>
          </w:pPr>
          <w:r w:rsidRPr="004A3F38">
            <w:rPr>
              <w:rFonts w:asciiTheme="minorHAnsi" w:hAnsiTheme="minorHAnsi"/>
              <w:color w:val="808080" w:themeColor="background1" w:themeShade="80"/>
              <w:sz w:val="20"/>
            </w:rPr>
            <w:t xml:space="preserve">Ad </w:t>
          </w:r>
          <w:proofErr w:type="spellStart"/>
          <w:r w:rsidRPr="004A3F38">
            <w:rPr>
              <w:rFonts w:asciiTheme="minorHAnsi" w:hAnsiTheme="minorHAnsi"/>
              <w:color w:val="808080" w:themeColor="background1" w:themeShade="80"/>
              <w:sz w:val="20"/>
            </w:rPr>
            <w:t>Soyad</w:t>
          </w:r>
          <w:proofErr w:type="spellEnd"/>
          <w:r w:rsidRPr="004A3F38">
            <w:rPr>
              <w:rFonts w:asciiTheme="minorHAnsi" w:hAnsiTheme="minorHAnsi"/>
              <w:color w:val="808080" w:themeColor="background1" w:themeShade="80"/>
              <w:sz w:val="20"/>
            </w:rPr>
            <w:t>/İmza</w:t>
          </w:r>
        </w:p>
        <w:p w:rsidR="000F20BA" w:rsidRPr="004A3F38" w:rsidRDefault="000F20BA" w:rsidP="002C6CA0">
          <w:pPr>
            <w:jc w:val="center"/>
            <w:rPr>
              <w:rFonts w:asciiTheme="minorHAnsi" w:hAnsiTheme="minorHAnsi"/>
              <w:sz w:val="20"/>
            </w:rPr>
          </w:pPr>
        </w:p>
      </w:tc>
    </w:tr>
  </w:tbl>
  <w:p w:rsidR="00F41389" w:rsidRDefault="00F4138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BC1" w:rsidRDefault="00C54B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80" w:rsidRDefault="00D91F80" w:rsidP="00E6303E">
      <w:r>
        <w:separator/>
      </w:r>
    </w:p>
  </w:footnote>
  <w:footnote w:type="continuationSeparator" w:id="0">
    <w:p w:rsidR="00D91F80" w:rsidRDefault="00D91F80" w:rsidP="00E6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BC1" w:rsidRDefault="00C54B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9062"/>
    </w:tblGrid>
    <w:tr w:rsidR="00C54BC1" w:rsidTr="00B107CC">
      <w:trPr>
        <w:trHeight w:val="983"/>
      </w:trPr>
      <w:tc>
        <w:tcPr>
          <w:tcW w:w="9288" w:type="dxa"/>
          <w:vAlign w:val="center"/>
        </w:tcPr>
        <w:p w:rsidR="00C54BC1" w:rsidRPr="003D52D5" w:rsidRDefault="00125A77" w:rsidP="001D6D51">
          <w:pPr>
            <w:pStyle w:val="stBilgi"/>
            <w:jc w:val="center"/>
            <w:rPr>
              <w:rFonts w:ascii="Times New Roman" w:hAnsi="Times New Roman" w:cs="Times New Roman"/>
              <w:b/>
              <w:sz w:val="28"/>
              <w:szCs w:val="28"/>
            </w:rPr>
          </w:pPr>
          <w:r>
            <w:rPr>
              <w:rFonts w:ascii="Times New Roman" w:hAnsi="Times New Roman" w:cs="Times New Roman"/>
              <w:b/>
              <w:sz w:val="28"/>
              <w:szCs w:val="28"/>
            </w:rPr>
            <w:t>………………………………………………..</w:t>
          </w:r>
          <w:r w:rsidR="001D6D51">
            <w:rPr>
              <w:rFonts w:ascii="Times New Roman" w:hAnsi="Times New Roman" w:cs="Times New Roman"/>
              <w:b/>
              <w:sz w:val="28"/>
              <w:szCs w:val="28"/>
            </w:rPr>
            <w:t>OKULU</w:t>
          </w:r>
        </w:p>
        <w:p w:rsidR="00C54BC1" w:rsidRPr="001D6D51" w:rsidRDefault="00C54BC1" w:rsidP="00C54BC1">
          <w:pPr>
            <w:suppressAutoHyphens w:val="0"/>
            <w:spacing w:line="276" w:lineRule="auto"/>
            <w:jc w:val="center"/>
            <w:rPr>
              <w:rFonts w:asciiTheme="minorHAnsi" w:eastAsiaTheme="minorHAnsi" w:hAnsiTheme="minorHAnsi" w:cstheme="minorBidi"/>
              <w:outline/>
              <w:color w:val="4F81BD" w:themeColor="accent1"/>
              <w:sz w:val="28"/>
              <w:szCs w:val="28"/>
              <w:lang w:eastAsia="en-US"/>
              <w14:textOutline w14:w="9525" w14:cap="flat" w14:cmpd="sng" w14:algn="ctr">
                <w14:solidFill>
                  <w14:schemeClr w14:val="accent1"/>
                </w14:solidFill>
                <w14:prstDash w14:val="solid"/>
                <w14:round/>
              </w14:textOutline>
              <w14:textFill>
                <w14:noFill/>
              </w14:textFill>
            </w:rPr>
          </w:pPr>
          <w:r>
            <w:rPr>
              <w:b/>
              <w:sz w:val="28"/>
              <w:szCs w:val="28"/>
            </w:rPr>
            <w:t>TYP KATILIMCISI KİŞİSEL KORUYUCU ZİMMET FORMU</w:t>
          </w:r>
        </w:p>
      </w:tc>
    </w:tr>
  </w:tbl>
  <w:p w:rsidR="00662C8E" w:rsidRDefault="00662C8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BC1" w:rsidRDefault="00C54B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5A"/>
    <w:rsid w:val="00032D5C"/>
    <w:rsid w:val="000769A1"/>
    <w:rsid w:val="00082348"/>
    <w:rsid w:val="000F20BA"/>
    <w:rsid w:val="00125A77"/>
    <w:rsid w:val="00133E6F"/>
    <w:rsid w:val="001B1AB2"/>
    <w:rsid w:val="001C08A2"/>
    <w:rsid w:val="001D6D51"/>
    <w:rsid w:val="00242251"/>
    <w:rsid w:val="00247135"/>
    <w:rsid w:val="002C2160"/>
    <w:rsid w:val="002C6CA0"/>
    <w:rsid w:val="002E1C47"/>
    <w:rsid w:val="002E7A8B"/>
    <w:rsid w:val="0033540D"/>
    <w:rsid w:val="003D52D5"/>
    <w:rsid w:val="003E1FDA"/>
    <w:rsid w:val="004A3F38"/>
    <w:rsid w:val="004F353A"/>
    <w:rsid w:val="005070CA"/>
    <w:rsid w:val="0055014D"/>
    <w:rsid w:val="00564CDB"/>
    <w:rsid w:val="005D4A4B"/>
    <w:rsid w:val="00603962"/>
    <w:rsid w:val="00617A76"/>
    <w:rsid w:val="00654833"/>
    <w:rsid w:val="00662C8E"/>
    <w:rsid w:val="006919C7"/>
    <w:rsid w:val="0079285A"/>
    <w:rsid w:val="007D27CF"/>
    <w:rsid w:val="007E1C85"/>
    <w:rsid w:val="00822BC3"/>
    <w:rsid w:val="00831347"/>
    <w:rsid w:val="008F6FD7"/>
    <w:rsid w:val="009409B1"/>
    <w:rsid w:val="00977722"/>
    <w:rsid w:val="00AC12D5"/>
    <w:rsid w:val="00AE76D5"/>
    <w:rsid w:val="00B23B83"/>
    <w:rsid w:val="00B727BF"/>
    <w:rsid w:val="00BF792F"/>
    <w:rsid w:val="00C46C74"/>
    <w:rsid w:val="00C54BC1"/>
    <w:rsid w:val="00C552C9"/>
    <w:rsid w:val="00CB6C92"/>
    <w:rsid w:val="00CF12C0"/>
    <w:rsid w:val="00D5216A"/>
    <w:rsid w:val="00D91F80"/>
    <w:rsid w:val="00E118A7"/>
    <w:rsid w:val="00E2311C"/>
    <w:rsid w:val="00E6303E"/>
    <w:rsid w:val="00EE2A3A"/>
    <w:rsid w:val="00F41389"/>
    <w:rsid w:val="00F62D38"/>
    <w:rsid w:val="00FD31E3"/>
    <w:rsid w:val="00FE3D68"/>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9C92A-F802-4A56-A15D-3152D347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6303E"/>
    <w:pPr>
      <w:suppressAutoHyphens/>
      <w:spacing w:after="0" w:line="240" w:lineRule="auto"/>
    </w:pPr>
    <w:rPr>
      <w:rFonts w:ascii="Times New Roman" w:eastAsia="Times New Roman" w:hAnsi="Times New Roman" w:cs="Times New Roman"/>
      <w:color w:val="00000A"/>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303E"/>
    <w:pPr>
      <w:tabs>
        <w:tab w:val="center" w:pos="4536"/>
        <w:tab w:val="right" w:pos="9072"/>
      </w:tabs>
      <w:suppressAutoHyphens w:val="0"/>
    </w:pPr>
    <w:rPr>
      <w:rFonts w:asciiTheme="minorHAnsi" w:eastAsiaTheme="minorHAnsi" w:hAnsiTheme="minorHAnsi" w:cstheme="minorBidi"/>
      <w:color w:val="auto"/>
      <w:szCs w:val="22"/>
      <w:lang w:eastAsia="en-US"/>
    </w:rPr>
  </w:style>
  <w:style w:type="character" w:customStyle="1" w:styleId="stBilgiChar">
    <w:name w:val="Üst Bilgi Char"/>
    <w:basedOn w:val="VarsaylanParagrafYazTipi"/>
    <w:link w:val="stBilgi"/>
    <w:uiPriority w:val="99"/>
    <w:rsid w:val="00E6303E"/>
  </w:style>
  <w:style w:type="paragraph" w:styleId="AltBilgi">
    <w:name w:val="footer"/>
    <w:basedOn w:val="Normal"/>
    <w:link w:val="AltBilgiChar"/>
    <w:uiPriority w:val="99"/>
    <w:unhideWhenUsed/>
    <w:rsid w:val="00E6303E"/>
    <w:pPr>
      <w:tabs>
        <w:tab w:val="center" w:pos="4536"/>
        <w:tab w:val="right" w:pos="9072"/>
      </w:tabs>
      <w:suppressAutoHyphens w:val="0"/>
    </w:pPr>
    <w:rPr>
      <w:rFonts w:asciiTheme="minorHAnsi" w:eastAsiaTheme="minorHAnsi" w:hAnsiTheme="minorHAnsi" w:cstheme="minorBidi"/>
      <w:color w:val="auto"/>
      <w:szCs w:val="22"/>
      <w:lang w:eastAsia="en-US"/>
    </w:rPr>
  </w:style>
  <w:style w:type="character" w:customStyle="1" w:styleId="AltBilgiChar">
    <w:name w:val="Alt Bilgi Char"/>
    <w:basedOn w:val="VarsaylanParagrafYazTipi"/>
    <w:link w:val="AltBilgi"/>
    <w:uiPriority w:val="99"/>
    <w:rsid w:val="00E6303E"/>
  </w:style>
  <w:style w:type="table" w:styleId="TabloKlavuzu">
    <w:name w:val="Table Grid"/>
    <w:basedOn w:val="NormalTablo"/>
    <w:uiPriority w:val="59"/>
    <w:rsid w:val="00E6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6303E"/>
    <w:rPr>
      <w:rFonts w:ascii="Tahoma" w:hAnsi="Tahoma" w:cs="Tahoma"/>
      <w:sz w:val="16"/>
      <w:szCs w:val="16"/>
    </w:rPr>
  </w:style>
  <w:style w:type="character" w:customStyle="1" w:styleId="BalonMetniChar">
    <w:name w:val="Balon Metni Char"/>
    <w:basedOn w:val="VarsaylanParagrafYazTipi"/>
    <w:link w:val="BalonMetni"/>
    <w:uiPriority w:val="99"/>
    <w:semiHidden/>
    <w:rsid w:val="00E6303E"/>
    <w:rPr>
      <w:rFonts w:ascii="Tahoma" w:eastAsia="Times New Roman" w:hAnsi="Tahoma" w:cs="Tahoma"/>
      <w:color w:val="00000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5BDBC-9DBC-47C2-BBF6-F7D64ACD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Tuğçe Bayar</dc:creator>
  <cp:lastModifiedBy>Asus</cp:lastModifiedBy>
  <cp:revision>2</cp:revision>
  <cp:lastPrinted>2016-03-02T09:05:00Z</cp:lastPrinted>
  <dcterms:created xsi:type="dcterms:W3CDTF">2018-03-13T06:42:00Z</dcterms:created>
  <dcterms:modified xsi:type="dcterms:W3CDTF">2018-03-13T06:42:00Z</dcterms:modified>
</cp:coreProperties>
</file>